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3CF20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b/>
          <w:bCs/>
          <w:color w:val="050624"/>
          <w:sz w:val="28"/>
          <w:szCs w:val="28"/>
        </w:rPr>
      </w:pPr>
      <w:r w:rsidRPr="000556DC">
        <w:rPr>
          <w:b/>
          <w:bCs/>
          <w:color w:val="050624"/>
          <w:sz w:val="28"/>
          <w:szCs w:val="28"/>
        </w:rPr>
        <w:t>Способы защиты в судебном порядке прав потерпевших от преступлений, совершённых с использованием информационно-телекоммуникационных технологий</w:t>
      </w:r>
    </w:p>
    <w:p w14:paraId="32CD9D92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Значительную часть преступлений, совершённых с использованием средств мобильной связи либо сети «Интернет», составляют мошенничества, жертвами которых зачастую становятся пенсионеры и иные слабо защищённые категории граждан.</w:t>
      </w:r>
    </w:p>
    <w:p w14:paraId="1522C48F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Прокурорами уделяется повышенное внимание к вопросам защиты прав потерпевших от таких преступлений, в рамках которой ведётся работа по взысканию причинённого гражданам ущерба.</w:t>
      </w:r>
    </w:p>
    <w:p w14:paraId="71DB563F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Вместе с тем сложность при расследовании таких уголовных дел представляет установление конечного получателя похищенных денежных средств, которые после поступления на банковский счёт конкретного лица последовательно переводятся между другими счетами и обналичиваются.</w:t>
      </w:r>
    </w:p>
    <w:p w14:paraId="0688A6DA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Недоказанность осведомленности граждан из числа промежуточных получателей денежных средств («</w:t>
      </w:r>
      <w:proofErr w:type="spellStart"/>
      <w:r w:rsidRPr="000556DC">
        <w:rPr>
          <w:color w:val="050624"/>
          <w:sz w:val="28"/>
          <w:szCs w:val="28"/>
        </w:rPr>
        <w:t>дропперов</w:t>
      </w:r>
      <w:proofErr w:type="spellEnd"/>
      <w:r w:rsidRPr="000556DC">
        <w:rPr>
          <w:color w:val="050624"/>
          <w:sz w:val="28"/>
          <w:szCs w:val="28"/>
        </w:rPr>
        <w:t>») в совершении мошенничества и их умышленного участия в обналичивании денежных средств, оставляют деяния безнаказанными, а потерпевших – фактически лишёнными возможности возмещения ущерба.</w:t>
      </w:r>
    </w:p>
    <w:p w14:paraId="4375A554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В настоящее время сформирована практика взыскания похищенных денежных средств в качестве неосновательного обогащения с непосредственных владельцев счетов, что позволяет восстанавливать права потерпевших даже в случае невозможности установления подлежащего привлечению к уголовной ответственности лица.</w:t>
      </w:r>
    </w:p>
    <w:p w14:paraId="135460D5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Защита прав потерпевших, на чьё имя помимо их воли оформлен кредитный договор дистанционным способом, а также оформивших на свое имя кредит по указанию «телефонных мошенников» и передавших им полученные денежные средства, возможна также путём оспаривания кредитных договоров.</w:t>
      </w:r>
    </w:p>
    <w:p w14:paraId="271392A3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Доказывание нахождения истца в момент заключения кредитного договора под воздействием обмана осуществляется посредством проведения судебной комплексной психолого-психиатрической экспертизы, призванной установить, в каком состоянии в момент заключения договора находилось лицо, под влиянием каких обстоятельств оно находилось (страх, желание помочь правоохранительным органам и другие), оказали ли они влияние на снижение способности к смысловому восприятию и оценке существа совершаемых в отношении него противоправных действий.</w:t>
      </w:r>
    </w:p>
    <w:p w14:paraId="34ED4717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При рассмотрении споров учитываются установленные законодательством о защите прав потребителей специальные требования к заключению договоров, направленные на формирование у потребителя правильного и более полного представления о приобретаемых (заказываемых) товарах, работах, услугах, позволяющего потребителю сделать их осознанный выбор, а также на выявление действительного волеизъявления потребителя при заключении договоров.</w:t>
      </w:r>
    </w:p>
    <w:p w14:paraId="0DCD08F6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lastRenderedPageBreak/>
        <w:t>Упрощённый порядок предоставления потребительского кредита и распоряжения кредитными средствами, в том числе путём введения цифрового кода, направленного банком SMS-сообщением, противоречит порядку заключения договора потребительского кредита, подробно урегулированному Федеральным законом от 21.12.2013 № 353-ФЗ «О потребительском кредите (займе)», и фактически нивелирует гарантии прав потребителя финансовых услуг.</w:t>
      </w:r>
    </w:p>
    <w:p w14:paraId="0DDD8369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Заключение кредитных договоров посредством проставления электронной цифровой подписи возможно только при наличии заранее заключенного между банком и клиентом соглашения о дистанционном банковском обслуживании. Недоказанность наличия такого соглашения также может свидетельствовать о недействительности кредитного договора.</w:t>
      </w:r>
    </w:p>
    <w:p w14:paraId="060715E9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Все обстоятельства заключения кредитного договора оцениваются в каждом случае индивидуально в совокупности. К числу обстоятельств, при которых кредитной организации в случае дистанционного оформления кредитного договора надлежит принимать повышенные меры предосторожности, следует отнести факт подачи заявки на получение клиентом кредита и незамедлительная выдача банку распоряжения о перечислении кредитных денежных средств в пользу третьего лица (лиц).</w:t>
      </w:r>
    </w:p>
    <w:p w14:paraId="58E0390D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Судами при рассмотрении споров во внимание принимается добросовестность и осмотрительность банков, в том числе принятие ими повышенных мер предосторожности в случае дистанционного оформления кредитных договоров, смены пароля и оформления кредитного договора не с мобильного устройства клиента, а с иных устройств.</w:t>
      </w:r>
    </w:p>
    <w:p w14:paraId="2CF98469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Установлению подлежит хронология дистанционного взаимодействия клиента и банка, детализация входящих соединений и SMS -сообщений.</w:t>
      </w:r>
    </w:p>
    <w:p w14:paraId="7B597E11" w14:textId="77777777" w:rsidR="00126ECE" w:rsidRPr="000556DC" w:rsidRDefault="00126ECE" w:rsidP="00126ECE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В интересах граждан, не способных в силу возраста, состояния здоровья и иных уважительных причин самостоятельно обратиться в суд, иск может быть подан прокурором на основании заявлений граждан и документов, подтверждающих такие уважительные причины.</w:t>
      </w:r>
    </w:p>
    <w:p w14:paraId="2F110252" w14:textId="77777777" w:rsidR="00CA528C" w:rsidRDefault="00CA528C">
      <w:bookmarkStart w:id="0" w:name="_GoBack"/>
      <w:bookmarkEnd w:id="0"/>
    </w:p>
    <w:sectPr w:rsidR="00CA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3F"/>
    <w:rsid w:val="00126ECE"/>
    <w:rsid w:val="00922C3F"/>
    <w:rsid w:val="00CA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91B0A-C4C0-4B32-982B-335D90F7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6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3854</Characters>
  <Application>Microsoft Office Word</Application>
  <DocSecurity>0</DocSecurity>
  <Lines>32</Lines>
  <Paragraphs>9</Paragraphs>
  <ScaleCrop>false</ScaleCrop>
  <Company>Прокуратура РФ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Данилова Наталья Владимировна</cp:lastModifiedBy>
  <cp:revision>2</cp:revision>
  <dcterms:created xsi:type="dcterms:W3CDTF">2025-06-27T13:58:00Z</dcterms:created>
  <dcterms:modified xsi:type="dcterms:W3CDTF">2025-06-27T13:58:00Z</dcterms:modified>
</cp:coreProperties>
</file>