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6EB" w:rsidRPr="00153BB2" w:rsidRDefault="005376EB" w:rsidP="00153BB2">
      <w:pPr>
        <w:pStyle w:val="a3"/>
        <w:spacing w:before="0" w:beforeAutospacing="0" w:after="0" w:afterAutospacing="0"/>
        <w:ind w:firstLine="709"/>
        <w:jc w:val="both"/>
        <w:rPr>
          <w:sz w:val="28"/>
          <w:szCs w:val="28"/>
        </w:rPr>
      </w:pPr>
      <w:r w:rsidRPr="00153BB2">
        <w:rPr>
          <w:sz w:val="28"/>
          <w:szCs w:val="28"/>
        </w:rPr>
        <w:t xml:space="preserve">Прокуратура </w:t>
      </w:r>
      <w:proofErr w:type="spellStart"/>
      <w:r w:rsidRPr="00153BB2">
        <w:rPr>
          <w:sz w:val="28"/>
          <w:szCs w:val="28"/>
        </w:rPr>
        <w:t>Прионежского</w:t>
      </w:r>
      <w:proofErr w:type="spellEnd"/>
      <w:r w:rsidRPr="00153BB2">
        <w:rPr>
          <w:sz w:val="28"/>
          <w:szCs w:val="28"/>
        </w:rPr>
        <w:t xml:space="preserve"> района разъясняет, что с 1 июня 2025 года вступил в силу </w:t>
      </w:r>
      <w:r w:rsidRPr="00153BB2">
        <w:rPr>
          <w:sz w:val="28"/>
          <w:szCs w:val="28"/>
        </w:rPr>
        <w:t xml:space="preserve">Федеральный закон от 01.04.2025 </w:t>
      </w:r>
      <w:r w:rsidRPr="00153BB2">
        <w:rPr>
          <w:sz w:val="28"/>
          <w:szCs w:val="28"/>
        </w:rPr>
        <w:t>№</w:t>
      </w:r>
      <w:r w:rsidRPr="00153BB2">
        <w:rPr>
          <w:sz w:val="28"/>
          <w:szCs w:val="28"/>
        </w:rPr>
        <w:t xml:space="preserve"> 41-ФЗ</w:t>
      </w:r>
      <w:r w:rsidRPr="00153BB2">
        <w:rPr>
          <w:sz w:val="28"/>
          <w:szCs w:val="28"/>
        </w:rPr>
        <w:t xml:space="preserve"> «</w:t>
      </w:r>
      <w:r w:rsidRPr="00153BB2">
        <w:rPr>
          <w:sz w:val="28"/>
          <w:szCs w:val="28"/>
        </w:rPr>
        <w: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w:t>
      </w:r>
      <w:r w:rsidRPr="00153BB2">
        <w:rPr>
          <w:sz w:val="28"/>
          <w:szCs w:val="28"/>
        </w:rPr>
        <w:t>».</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xml:space="preserve">С учетом внесённых изменений в федеральное законодательство </w:t>
      </w:r>
      <w:r w:rsidRPr="00153BB2">
        <w:rPr>
          <w:sz w:val="28"/>
          <w:szCs w:val="28"/>
        </w:rPr>
        <w:t xml:space="preserve">Банку России, госорганам, кредитным и </w:t>
      </w:r>
      <w:proofErr w:type="spellStart"/>
      <w:r w:rsidRPr="00153BB2">
        <w:rPr>
          <w:sz w:val="28"/>
          <w:szCs w:val="28"/>
        </w:rPr>
        <w:t>некредитным</w:t>
      </w:r>
      <w:proofErr w:type="spellEnd"/>
      <w:r w:rsidRPr="00153BB2">
        <w:rPr>
          <w:sz w:val="28"/>
          <w:szCs w:val="28"/>
        </w:rPr>
        <w:t xml:space="preserve"> финансовым организациям, операторам связи, владельцам агрегаторов информации о товарах (услугах) и некоторым иным субъектам запрещается использовать иностранные мессенджеры для информирования граждан</w:t>
      </w:r>
      <w:r w:rsidRPr="00153BB2">
        <w:rPr>
          <w:sz w:val="28"/>
          <w:szCs w:val="28"/>
        </w:rPr>
        <w:t>.</w:t>
      </w:r>
      <w:bookmarkStart w:id="0" w:name="_GoBack"/>
      <w:bookmarkEnd w:id="0"/>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Законом у</w:t>
      </w:r>
      <w:r w:rsidRPr="00153BB2">
        <w:rPr>
          <w:sz w:val="28"/>
          <w:szCs w:val="28"/>
        </w:rPr>
        <w:t>становлен запрет на использование принадлежащих иностранным юридическим лицам или иностранным гражданам информационных систем или программ для ЭВМ, которые предназначены или используются для обмена электронными сообщениями исключительно между пользователями этих информационных систем или программ, при котором отправитель электронного сообщения определяет получателя и не предусматривается размещение общедоступной информации в Интернете, для информирования граждан РФ определенными субъектами.</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Указанный запрет распространяется:</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государственные органы и подведомственные им организации, органы местного самоуправления и подведомственные им организации, Банк России, органы государственных внебюджетных фондов;</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государственные компании, государственные и муниципальные унитарные предприятия, публично-правовые компании, хозяйственные общества, в уставном капитале которых доля государственного (муниципального) участия в совокупности превышает 50%;</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xml:space="preserve">- на кредитные организации, </w:t>
      </w:r>
      <w:proofErr w:type="spellStart"/>
      <w:r w:rsidRPr="00153BB2">
        <w:rPr>
          <w:sz w:val="28"/>
          <w:szCs w:val="28"/>
        </w:rPr>
        <w:t>некредитные</w:t>
      </w:r>
      <w:proofErr w:type="spellEnd"/>
      <w:r w:rsidRPr="00153BB2">
        <w:rPr>
          <w:sz w:val="28"/>
          <w:szCs w:val="28"/>
        </w:rPr>
        <w:t xml:space="preserve"> финансовые организации, которые осуществляют указанные в части первой статьи 76.1 Закона о Банке России виды деятельности, а также субъекты национальной платежной системы;</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операторов связи;</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владельцев агрегаторов информации о товарах (услугах);</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владельцев социальных сетей, доступ к которым в течение суток составляет более 500 тыс. пользователей на территории РФ;</w:t>
      </w:r>
    </w:p>
    <w:p w:rsidR="00153BB2" w:rsidRPr="00153BB2" w:rsidRDefault="00153BB2" w:rsidP="00153BB2">
      <w:pPr>
        <w:pStyle w:val="a3"/>
        <w:spacing w:before="0" w:beforeAutospacing="0" w:after="0" w:afterAutospacing="0"/>
        <w:ind w:firstLine="709"/>
        <w:jc w:val="both"/>
        <w:rPr>
          <w:sz w:val="28"/>
          <w:szCs w:val="28"/>
        </w:rPr>
      </w:pPr>
      <w:r w:rsidRPr="00153BB2">
        <w:rPr>
          <w:sz w:val="28"/>
          <w:szCs w:val="28"/>
        </w:rPr>
        <w:t>- на владельцев сервисов размещения объявлений, доступ к которым в течение суток составляет более 100 тыс. пользователей на территории РФ.</w:t>
      </w:r>
    </w:p>
    <w:p w:rsidR="003E7843" w:rsidRDefault="003E7843"/>
    <w:sectPr w:rsidR="003E7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8CD"/>
    <w:rsid w:val="00153BB2"/>
    <w:rsid w:val="00215B74"/>
    <w:rsid w:val="003E7843"/>
    <w:rsid w:val="005376EB"/>
    <w:rsid w:val="00C56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D3F89"/>
  <w15:chartTrackingRefBased/>
  <w15:docId w15:val="{20FA7EA7-0DE6-4DB3-9C5C-847004FA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6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29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328</Words>
  <Characters>1872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Татьянченко Елена Анатольевна</dc:creator>
  <cp:keywords/>
  <dc:description/>
  <cp:lastModifiedBy>Татьянченко Елена Анатольевна</cp:lastModifiedBy>
  <cp:revision>2</cp:revision>
  <dcterms:created xsi:type="dcterms:W3CDTF">2025-06-20T11:51:00Z</dcterms:created>
  <dcterms:modified xsi:type="dcterms:W3CDTF">2025-06-20T12:44:00Z</dcterms:modified>
</cp:coreProperties>
</file>